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Pr="00217B95" w:rsidRDefault="00B27FC4" w:rsidP="00ED1E7D">
      <w:pPr>
        <w:rPr>
          <w:rFonts w:ascii="Arial" w:hAnsi="Arial" w:cs="Arial"/>
          <w:color w:val="0000FF"/>
          <w:sz w:val="22"/>
          <w:szCs w:val="22"/>
        </w:rPr>
      </w:pPr>
      <w:r w:rsidRPr="00217B95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3B0E01" w:rsidRPr="00217B95" w:rsidRDefault="003B0E01" w:rsidP="00ED1E7D">
      <w:pPr>
        <w:rPr>
          <w:rFonts w:ascii="Arial" w:hAnsi="Arial" w:cs="Arial"/>
          <w:sz w:val="22"/>
          <w:szCs w:val="22"/>
        </w:rPr>
      </w:pPr>
    </w:p>
    <w:p w:rsidR="009007B2" w:rsidRPr="00217B95" w:rsidRDefault="009007B2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217B95" w:rsidRDefault="00B27FC4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217B95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217B95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3B0E01" w:rsidRPr="00217B95" w:rsidRDefault="003B0E0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217B95" w:rsidRDefault="00773E80" w:rsidP="00B27FC4">
      <w:pPr>
        <w:jc w:val="center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Służba Czołgowo=Samochodowa</w:t>
      </w:r>
    </w:p>
    <w:p w:rsidR="00B27FC4" w:rsidRPr="00217B95" w:rsidRDefault="00B27FC4" w:rsidP="00B27FC4">
      <w:pPr>
        <w:rPr>
          <w:rFonts w:ascii="Arial" w:hAnsi="Arial" w:cs="Arial"/>
          <w:b/>
          <w:sz w:val="22"/>
          <w:szCs w:val="22"/>
        </w:rPr>
      </w:pPr>
    </w:p>
    <w:p w:rsidR="009007B2" w:rsidRPr="00217B95" w:rsidRDefault="00C14AD5" w:rsidP="00217B95">
      <w:pPr>
        <w:tabs>
          <w:tab w:val="left" w:pos="540"/>
          <w:tab w:val="left" w:pos="3960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zamówienia</w:t>
      </w:r>
      <w:r w:rsidR="00773E80" w:rsidRPr="00217B95">
        <w:rPr>
          <w:rFonts w:ascii="Arial" w:hAnsi="Arial" w:cs="Arial"/>
          <w:sz w:val="22"/>
          <w:szCs w:val="22"/>
        </w:rPr>
        <w:t>: wykonanie usług w zakresie obsług okresowych serwisowych pogwarancyjnych pojazdó</w:t>
      </w:r>
      <w:r w:rsidR="008D737E" w:rsidRPr="00217B95">
        <w:rPr>
          <w:rFonts w:ascii="Arial" w:hAnsi="Arial" w:cs="Arial"/>
          <w:sz w:val="22"/>
          <w:szCs w:val="22"/>
        </w:rPr>
        <w:t>w  (odrębnie dla poszczególnych części postępowa</w:t>
      </w:r>
      <w:r>
        <w:rPr>
          <w:rFonts w:ascii="Arial" w:hAnsi="Arial" w:cs="Arial"/>
          <w:sz w:val="22"/>
          <w:szCs w:val="22"/>
        </w:rPr>
        <w:t>nia wykazano w załączniku 3a – 3i</w:t>
      </w:r>
      <w:r w:rsidR="008D737E" w:rsidRPr="00217B95">
        <w:rPr>
          <w:rFonts w:ascii="Arial" w:hAnsi="Arial" w:cs="Arial"/>
          <w:sz w:val="22"/>
          <w:szCs w:val="22"/>
        </w:rPr>
        <w:t xml:space="preserve">  </w:t>
      </w:r>
      <w:r w:rsidR="0050530C" w:rsidRPr="00217B95">
        <w:rPr>
          <w:rFonts w:ascii="Arial" w:hAnsi="Arial" w:cs="Arial"/>
          <w:sz w:val="22"/>
          <w:szCs w:val="22"/>
        </w:rPr>
        <w:t>formularze cenowe</w:t>
      </w:r>
      <w:r w:rsidR="008D737E" w:rsidRPr="00217B95">
        <w:rPr>
          <w:rFonts w:ascii="Arial" w:hAnsi="Arial" w:cs="Arial"/>
          <w:sz w:val="22"/>
          <w:szCs w:val="22"/>
        </w:rPr>
        <w:t xml:space="preserve">), stanowiących wyposażenie Jednostek Wojskowych będących na zaopatrzeniu 43 WOG  Świętoszów, zgodnie </w:t>
      </w:r>
      <w:r w:rsidR="002D543B">
        <w:rPr>
          <w:rFonts w:ascii="Arial" w:hAnsi="Arial" w:cs="Arial"/>
          <w:sz w:val="22"/>
          <w:szCs w:val="22"/>
        </w:rPr>
        <w:br/>
      </w:r>
      <w:r w:rsidR="008D737E" w:rsidRPr="00217B95">
        <w:rPr>
          <w:rFonts w:ascii="Arial" w:hAnsi="Arial" w:cs="Arial"/>
          <w:sz w:val="22"/>
          <w:szCs w:val="22"/>
        </w:rPr>
        <w:t xml:space="preserve">z wymogami technicznymi  producenta. </w:t>
      </w:r>
      <w:r w:rsidR="009007B2" w:rsidRPr="00217B95">
        <w:rPr>
          <w:rFonts w:ascii="Arial" w:hAnsi="Arial" w:cs="Arial"/>
          <w:sz w:val="22"/>
          <w:szCs w:val="22"/>
        </w:rPr>
        <w:tab/>
      </w:r>
    </w:p>
    <w:p w:rsidR="009007B2" w:rsidRPr="00217B95" w:rsidRDefault="009007B2" w:rsidP="00217B95">
      <w:pPr>
        <w:tabs>
          <w:tab w:val="left" w:pos="540"/>
          <w:tab w:val="left" w:pos="3960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CPV: </w:t>
      </w:r>
      <w:r w:rsidR="008D737E" w:rsidRPr="00217B95">
        <w:rPr>
          <w:rFonts w:ascii="Arial" w:hAnsi="Arial" w:cs="Arial"/>
          <w:sz w:val="22"/>
          <w:szCs w:val="22"/>
        </w:rPr>
        <w:t>50110000-9</w:t>
      </w:r>
    </w:p>
    <w:p w:rsidR="003B0E01" w:rsidRPr="00217B95" w:rsidRDefault="009007B2" w:rsidP="00217B95">
      <w:pPr>
        <w:tabs>
          <w:tab w:val="left" w:pos="540"/>
          <w:tab w:val="left" w:pos="3960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Oferty częściowe</w:t>
      </w:r>
      <w:r w:rsidR="001D7FBF" w:rsidRPr="00217B95">
        <w:rPr>
          <w:rFonts w:ascii="Arial" w:hAnsi="Arial" w:cs="Arial"/>
          <w:sz w:val="22"/>
          <w:szCs w:val="22"/>
        </w:rPr>
        <w:t xml:space="preserve">: </w:t>
      </w:r>
      <w:r w:rsidR="0050530C" w:rsidRPr="00217B95">
        <w:rPr>
          <w:rFonts w:ascii="Arial" w:hAnsi="Arial" w:cs="Arial"/>
          <w:sz w:val="22"/>
          <w:szCs w:val="22"/>
        </w:rPr>
        <w:t>9 części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Materiały techniczne użyte do wykonania obsługi muszą być nowe w I klasie jakości.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Materiały eksploatacyjne użyte do obsługiwania muszą być zgodne </w:t>
      </w:r>
      <w:r w:rsidR="001D7FBF" w:rsidRPr="00217B95">
        <w:rPr>
          <w:rFonts w:ascii="Arial" w:hAnsi="Arial" w:cs="Arial"/>
          <w:sz w:val="22"/>
          <w:szCs w:val="22"/>
        </w:rPr>
        <w:br/>
      </w:r>
      <w:r w:rsidRPr="00217B95">
        <w:rPr>
          <w:rFonts w:ascii="Arial" w:hAnsi="Arial" w:cs="Arial"/>
          <w:sz w:val="22"/>
          <w:szCs w:val="22"/>
        </w:rPr>
        <w:t>z zaleceniem producenta.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Nie dopuszcza się zmian konstrukcyjnych pojazdów oraz ich podzespołów </w:t>
      </w:r>
      <w:r w:rsidR="001D7FBF" w:rsidRPr="00217B95">
        <w:rPr>
          <w:rFonts w:ascii="Arial" w:hAnsi="Arial" w:cs="Arial"/>
          <w:sz w:val="22"/>
          <w:szCs w:val="22"/>
        </w:rPr>
        <w:br/>
      </w:r>
      <w:r w:rsidRPr="00217B95">
        <w:rPr>
          <w:rFonts w:ascii="Arial" w:hAnsi="Arial" w:cs="Arial"/>
          <w:sz w:val="22"/>
          <w:szCs w:val="22"/>
        </w:rPr>
        <w:t>i układów.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Wykonywane obsługi okresowe muszą być zgodne z technologią i zakresem określonym w dokumentacji producenta.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Wykonawca musi dysponować odpowiednim potencjałem technicznym, osobami zdolnymi do wykonania zadania, posiadać odpowiednią wiedzę, doświadczenie i wyposażenie w zakresie napraw i obsług sprzętu przedstawionego</w:t>
      </w:r>
      <w:r w:rsidR="00C14AD5">
        <w:rPr>
          <w:rFonts w:ascii="Arial" w:hAnsi="Arial" w:cs="Arial"/>
          <w:sz w:val="22"/>
          <w:szCs w:val="22"/>
        </w:rPr>
        <w:t xml:space="preserve"> w załączniku do opisu nr 3a – 3i </w:t>
      </w:r>
      <w:r w:rsidR="001D7FBF" w:rsidRPr="00217B95">
        <w:rPr>
          <w:rFonts w:ascii="Arial" w:hAnsi="Arial" w:cs="Arial"/>
          <w:sz w:val="22"/>
          <w:szCs w:val="22"/>
        </w:rPr>
        <w:t>formularze cenowe</w:t>
      </w:r>
      <w:r w:rsidRPr="00217B95">
        <w:rPr>
          <w:rFonts w:ascii="Arial" w:hAnsi="Arial" w:cs="Arial"/>
          <w:sz w:val="22"/>
          <w:szCs w:val="22"/>
        </w:rPr>
        <w:t xml:space="preserve"> 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Zakres obsługi okresowej wynika z przebiegu km oraz okresu eksploatacji przedstawion</w:t>
      </w:r>
      <w:r w:rsidR="00C14AD5">
        <w:rPr>
          <w:rFonts w:ascii="Arial" w:hAnsi="Arial" w:cs="Arial"/>
          <w:sz w:val="22"/>
          <w:szCs w:val="22"/>
        </w:rPr>
        <w:t>ego w tabeli wg. załącznika 3a - 3i</w:t>
      </w:r>
      <w:r w:rsidR="001D7FBF" w:rsidRPr="00217B95">
        <w:rPr>
          <w:rFonts w:ascii="Arial" w:hAnsi="Arial" w:cs="Arial"/>
          <w:sz w:val="22"/>
          <w:szCs w:val="22"/>
        </w:rPr>
        <w:t xml:space="preserve"> formularze cenowe</w:t>
      </w:r>
      <w:r w:rsidRPr="00217B95">
        <w:rPr>
          <w:rFonts w:ascii="Arial" w:hAnsi="Arial" w:cs="Arial"/>
          <w:sz w:val="22"/>
          <w:szCs w:val="22"/>
        </w:rPr>
        <w:t>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Zakres prac obejmuje czynności wymienione w zaleceniach obsługowo eksploatacyjnych producenta  sprzętu, a w szczególności:</w:t>
      </w:r>
    </w:p>
    <w:p w:rsidR="00773E80" w:rsidRPr="00217B95" w:rsidRDefault="00773E80" w:rsidP="00773E80">
      <w:pPr>
        <w:numPr>
          <w:ilvl w:val="1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wymiana płynów eksploatacyjnych wynikająca z przebiegu km okresu użytkowania oraz stanu jakościowego;</w:t>
      </w:r>
    </w:p>
    <w:p w:rsidR="00773E80" w:rsidRPr="00217B95" w:rsidRDefault="00773E80" w:rsidP="00773E80">
      <w:pPr>
        <w:numPr>
          <w:ilvl w:val="1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obsługa klimatyzacji w pełnym zakresie </w:t>
      </w:r>
      <w:proofErr w:type="spellStart"/>
      <w:r w:rsidRPr="00217B95">
        <w:rPr>
          <w:rFonts w:ascii="Arial" w:hAnsi="Arial" w:cs="Arial"/>
          <w:sz w:val="22"/>
          <w:szCs w:val="22"/>
        </w:rPr>
        <w:t>tj</w:t>
      </w:r>
      <w:proofErr w:type="spellEnd"/>
      <w:r w:rsidRPr="00217B95">
        <w:rPr>
          <w:rFonts w:ascii="Arial" w:hAnsi="Arial" w:cs="Arial"/>
          <w:sz w:val="22"/>
          <w:szCs w:val="22"/>
        </w:rPr>
        <w:t>: sprawdzenie szczelności, uzupełnienie czynnika chłodzącego, odgrzybianie oraz wymiana filtra przeciw pyłkowego,</w:t>
      </w:r>
    </w:p>
    <w:p w:rsidR="00773E80" w:rsidRPr="00217B95" w:rsidRDefault="00773E80" w:rsidP="00773E80">
      <w:pPr>
        <w:numPr>
          <w:ilvl w:val="1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lastRenderedPageBreak/>
        <w:t>wymiana filtrów (oleju, paliwa, powietrza, kabinowego itd.) wynikająca z przebiegu pojazdu lub raz w roku w przypadku, gdy pojazd nie przejechał odpowiedniej ilości kilometrów;</w:t>
      </w:r>
    </w:p>
    <w:p w:rsidR="00773E80" w:rsidRPr="00217B95" w:rsidRDefault="00773E80" w:rsidP="00773E80">
      <w:pPr>
        <w:numPr>
          <w:ilvl w:val="1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wymiana świec żarowych  w zależności od rodzaju silnika;</w:t>
      </w:r>
    </w:p>
    <w:p w:rsidR="00773E80" w:rsidRPr="00217B95" w:rsidRDefault="00773E80" w:rsidP="00773E80">
      <w:pPr>
        <w:numPr>
          <w:ilvl w:val="1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Uwaga: w przypadku zerwania świec podczas demontażu Zamawiający nie ponosi kosztów z tytułu wykonanych dodatkowych  prac, polegających na usunięciu pozostałych elementów świec w uszkodzonych gniazd.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prace </w:t>
      </w:r>
      <w:proofErr w:type="spellStart"/>
      <w:r w:rsidRPr="00217B95">
        <w:rPr>
          <w:rFonts w:ascii="Arial" w:hAnsi="Arial" w:cs="Arial"/>
          <w:sz w:val="22"/>
          <w:szCs w:val="22"/>
        </w:rPr>
        <w:t>kontrolno</w:t>
      </w:r>
      <w:proofErr w:type="spellEnd"/>
      <w:r w:rsidRPr="00217B95">
        <w:rPr>
          <w:rFonts w:ascii="Arial" w:hAnsi="Arial" w:cs="Arial"/>
          <w:sz w:val="22"/>
          <w:szCs w:val="22"/>
        </w:rPr>
        <w:t xml:space="preserve"> ustawcze;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sprawdzenie i usunięcie oraz analiza przyczyny wystąpienia  wykazanych w komputerze centralnym kodów błędów;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sprawdzenie luzów- pasków klinowych, rozrządu, łożysk itp.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sprawdzenie parametrów  układów bezpieczeństwa jazdy;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sprawdzenie stanu zużycia tarcz hamulcowych i okładzin ciernych szczęk,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smarowanie ogólne podwozia – dotyczy pojazdów o takiej konstrukcji, 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sprawdzenie ciśnienia powietrza w ogumieniu, a w przypadku niedoboru uzupełnienie,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sprawdzenie i regulacja świateł przednich,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sprawdzenie i konserwacja elementów gumowych nadwozia;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sprawdzenie drążków układu kierowniczego;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Inne, których konieczność wykonania wynika z instrukcji producenta(np. książka serwisowa pojazdu)</w:t>
      </w:r>
    </w:p>
    <w:p w:rsidR="00773E80" w:rsidRPr="00217B95" w:rsidRDefault="00773E80" w:rsidP="00773E80">
      <w:pPr>
        <w:numPr>
          <w:ilvl w:val="2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koszty użytych  TŚM (technicznych środków materiałowych) niezbędnych do wykonania obsługi pojazdów w</w:t>
      </w:r>
      <w:r w:rsidR="00C14AD5">
        <w:rPr>
          <w:rFonts w:ascii="Arial" w:hAnsi="Arial" w:cs="Arial"/>
          <w:sz w:val="22"/>
          <w:szCs w:val="22"/>
        </w:rPr>
        <w:t xml:space="preserve">ymienionych </w:t>
      </w:r>
      <w:r w:rsidR="002D543B">
        <w:rPr>
          <w:rFonts w:ascii="Arial" w:hAnsi="Arial" w:cs="Arial"/>
          <w:sz w:val="22"/>
          <w:szCs w:val="22"/>
        </w:rPr>
        <w:br/>
      </w:r>
      <w:r w:rsidR="00C14AD5">
        <w:rPr>
          <w:rFonts w:ascii="Arial" w:hAnsi="Arial" w:cs="Arial"/>
          <w:sz w:val="22"/>
          <w:szCs w:val="22"/>
        </w:rPr>
        <w:t>z załączniku nr 3a -3i</w:t>
      </w:r>
      <w:r w:rsidR="0050530C" w:rsidRPr="00217B95">
        <w:rPr>
          <w:rFonts w:ascii="Arial" w:hAnsi="Arial" w:cs="Arial"/>
          <w:sz w:val="22"/>
          <w:szCs w:val="22"/>
        </w:rPr>
        <w:t xml:space="preserve"> formularze cenowe</w:t>
      </w:r>
      <w:r w:rsidRPr="00217B95">
        <w:rPr>
          <w:rFonts w:ascii="Arial" w:hAnsi="Arial" w:cs="Arial"/>
          <w:sz w:val="22"/>
          <w:szCs w:val="22"/>
        </w:rPr>
        <w:t xml:space="preserve">, ponosi Wykonawca </w:t>
      </w:r>
      <w:r w:rsidR="002D543B">
        <w:rPr>
          <w:rFonts w:ascii="Arial" w:hAnsi="Arial" w:cs="Arial"/>
          <w:sz w:val="22"/>
          <w:szCs w:val="22"/>
        </w:rPr>
        <w:br/>
      </w:r>
      <w:r w:rsidRPr="00217B95">
        <w:rPr>
          <w:rFonts w:ascii="Arial" w:hAnsi="Arial" w:cs="Arial"/>
          <w:sz w:val="22"/>
          <w:szCs w:val="22"/>
        </w:rPr>
        <w:t>i wykazuje w odpowiedniej specyfikacji materiałowej lub protokole  po wykonaniu  usługi.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Przekazanie pojazdów, Wykonawcy odbędzie się w siedzibie Wykonawcy po </w:t>
      </w:r>
      <w:r w:rsidR="003878B2" w:rsidRPr="00217B95">
        <w:rPr>
          <w:rFonts w:ascii="Arial" w:hAnsi="Arial" w:cs="Arial"/>
          <w:sz w:val="22"/>
          <w:szCs w:val="22"/>
        </w:rPr>
        <w:t xml:space="preserve">uprzednim zgłoszeniu przez </w:t>
      </w:r>
      <w:r w:rsidRPr="00217B95">
        <w:rPr>
          <w:rFonts w:ascii="Arial" w:hAnsi="Arial" w:cs="Arial"/>
          <w:sz w:val="22"/>
          <w:szCs w:val="22"/>
        </w:rPr>
        <w:t xml:space="preserve">Zamawiającego min. </w:t>
      </w:r>
      <w:r w:rsidRPr="00217B95">
        <w:rPr>
          <w:rFonts w:ascii="Arial" w:hAnsi="Arial" w:cs="Arial"/>
          <w:b/>
          <w:sz w:val="22"/>
          <w:szCs w:val="22"/>
        </w:rPr>
        <w:t xml:space="preserve">2 dni </w:t>
      </w:r>
      <w:r w:rsidRPr="00217B95">
        <w:rPr>
          <w:rFonts w:ascii="Arial" w:hAnsi="Arial" w:cs="Arial"/>
          <w:sz w:val="22"/>
          <w:szCs w:val="22"/>
        </w:rPr>
        <w:t>robocze przed wykonaniem usługi (</w:t>
      </w:r>
      <w:proofErr w:type="spellStart"/>
      <w:r w:rsidRPr="00217B95">
        <w:rPr>
          <w:rFonts w:ascii="Arial" w:hAnsi="Arial" w:cs="Arial"/>
          <w:sz w:val="22"/>
          <w:szCs w:val="22"/>
        </w:rPr>
        <w:t>tel</w:t>
      </w:r>
      <w:proofErr w:type="spellEnd"/>
      <w:r w:rsidRPr="00217B95">
        <w:rPr>
          <w:rFonts w:ascii="Arial" w:hAnsi="Arial" w:cs="Arial"/>
          <w:sz w:val="22"/>
          <w:szCs w:val="22"/>
        </w:rPr>
        <w:t>, fax, mail) w dni robocze.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Czas wykonania usługi nie może przekraczać  </w:t>
      </w:r>
      <w:r w:rsidRPr="00217B95">
        <w:rPr>
          <w:rFonts w:ascii="Arial" w:hAnsi="Arial" w:cs="Arial"/>
          <w:b/>
          <w:sz w:val="22"/>
          <w:szCs w:val="22"/>
        </w:rPr>
        <w:t xml:space="preserve">2 dni </w:t>
      </w:r>
      <w:r w:rsidR="002D543B">
        <w:rPr>
          <w:rFonts w:ascii="Arial" w:hAnsi="Arial" w:cs="Arial"/>
          <w:sz w:val="22"/>
          <w:szCs w:val="22"/>
        </w:rPr>
        <w:t>roboczych</w:t>
      </w:r>
      <w:bookmarkStart w:id="0" w:name="_GoBack"/>
      <w:bookmarkEnd w:id="0"/>
      <w:r w:rsidRPr="00217B95">
        <w:rPr>
          <w:rFonts w:ascii="Arial" w:hAnsi="Arial" w:cs="Arial"/>
          <w:sz w:val="22"/>
          <w:szCs w:val="22"/>
        </w:rPr>
        <w:t>, od chwili dostarczenia pojazdu do siedziby Wykonawcy.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Nadzór nad procesem technologicznym obsługi serwisowej pogwarancyjnej będzie sprawować użytkownik sprzętu, który również dokona odbioru jakościowego wykonanej usługi.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lastRenderedPageBreak/>
        <w:t>Wykonawca po zakończeniu wykonania obsługi okresowej przebiegowej  pojazdu  udzieli  gwarancji na materiały i części użyte do wykonania zadania:</w:t>
      </w:r>
    </w:p>
    <w:p w:rsidR="00773E80" w:rsidRPr="00217B95" w:rsidRDefault="00773E80" w:rsidP="00773E80">
      <w:pPr>
        <w:numPr>
          <w:ilvl w:val="1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na okres  12 miesięcy  – oleje i filtry</w:t>
      </w:r>
    </w:p>
    <w:p w:rsidR="00773E80" w:rsidRPr="00217B95" w:rsidRDefault="00773E80" w:rsidP="00773E80">
      <w:pPr>
        <w:numPr>
          <w:ilvl w:val="1"/>
          <w:numId w:val="4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na okres 24 miesięcy – elementy rozrządu, 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 xml:space="preserve">W przypadku stwierdzenia wystąpienia niesprawności pojazdu w czasie wykonywania obsługi Wykonawca powiadamia Zamawiającego o wystąpieniu niesprawności </w:t>
      </w:r>
      <w:r w:rsidR="00C14AD5">
        <w:rPr>
          <w:rFonts w:ascii="Arial" w:hAnsi="Arial" w:cs="Arial"/>
          <w:sz w:val="22"/>
          <w:szCs w:val="22"/>
        </w:rPr>
        <w:br/>
      </w:r>
      <w:r w:rsidRPr="00217B95">
        <w:rPr>
          <w:rFonts w:ascii="Arial" w:hAnsi="Arial" w:cs="Arial"/>
          <w:sz w:val="22"/>
          <w:szCs w:val="22"/>
        </w:rPr>
        <w:t>i określa zakres prac  oraz ewentualny  koszt usunięcia usterki, dokonując kalkulacji, którą przekaże do siedziby Zamawiającego w formie pisemnej.(FAX lub e-mail).</w:t>
      </w:r>
    </w:p>
    <w:p w:rsidR="00773E80" w:rsidRPr="00217B95" w:rsidRDefault="00773E80" w:rsidP="00773E80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Wykonawca zobowiązany jest we własnym zakresie i na własny koszt do dokonania utylizacji pozostałych po wykonanej usłudze odpadów.</w:t>
      </w:r>
    </w:p>
    <w:p w:rsidR="00773E80" w:rsidRPr="00217B95" w:rsidRDefault="00773E80" w:rsidP="00C14AD5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17B95">
        <w:rPr>
          <w:rFonts w:ascii="Arial" w:hAnsi="Arial" w:cs="Arial"/>
          <w:sz w:val="22"/>
          <w:szCs w:val="22"/>
        </w:rPr>
        <w:t>Z uwagi na lokalizację pododdziałów będących na zaopatrzeniu 43 Wojskowego Oddziału Gospodarczego, zamawiający wymaga, aby miejsce dostarczenia sprzętu do obsługi zlokalizowane było w promieniu</w:t>
      </w:r>
      <w:r w:rsidRPr="00217B95">
        <w:rPr>
          <w:rFonts w:ascii="Arial" w:hAnsi="Arial" w:cs="Arial"/>
          <w:b/>
          <w:sz w:val="22"/>
          <w:szCs w:val="22"/>
        </w:rPr>
        <w:t xml:space="preserve"> nie większym niż 110 km</w:t>
      </w:r>
      <w:r w:rsidRPr="00217B95">
        <w:rPr>
          <w:rFonts w:ascii="Arial" w:hAnsi="Arial" w:cs="Arial"/>
          <w:sz w:val="22"/>
          <w:szCs w:val="22"/>
        </w:rPr>
        <w:t>, w celu zminimalizowania kosztów przejazdu dla Zamawiającego.</w:t>
      </w:r>
    </w:p>
    <w:p w:rsidR="009007B2" w:rsidRPr="00217B95" w:rsidRDefault="00217B95" w:rsidP="00C14AD5">
      <w:pPr>
        <w:spacing w:after="120" w:line="360" w:lineRule="auto"/>
        <w:ind w:left="567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217B95">
        <w:rPr>
          <w:rFonts w:ascii="Arial" w:eastAsiaTheme="minorHAnsi" w:hAnsi="Arial" w:cs="Arial"/>
          <w:sz w:val="22"/>
          <w:szCs w:val="22"/>
          <w:lang w:eastAsia="ar-SA" w:bidi="hi-IN"/>
        </w:rPr>
        <w:t xml:space="preserve">Wykonawca </w:t>
      </w:r>
      <w:r w:rsidRPr="00217B95">
        <w:rPr>
          <w:rFonts w:ascii="Arial" w:eastAsiaTheme="minorHAnsi" w:hAnsi="Arial" w:cs="Arial"/>
          <w:b/>
          <w:sz w:val="22"/>
          <w:szCs w:val="22"/>
          <w:lang w:eastAsia="ar-SA" w:bidi="hi-IN"/>
        </w:rPr>
        <w:t>obowiązany jest posiadać</w:t>
      </w:r>
      <w:r w:rsidRPr="00217B95">
        <w:rPr>
          <w:rFonts w:ascii="Arial" w:eastAsia="SimSun" w:hAnsi="Arial" w:cs="Arial"/>
          <w:color w:val="0D0D0D"/>
          <w:sz w:val="22"/>
          <w:szCs w:val="22"/>
          <w:lang w:eastAsia="zh-CN" w:bidi="hi-IN"/>
        </w:rPr>
        <w:t xml:space="preserve"> przez cały okres związania </w:t>
      </w:r>
      <w:r w:rsidRPr="00217B95">
        <w:rPr>
          <w:rFonts w:ascii="Arial" w:eastAsia="SimSun" w:hAnsi="Arial" w:cs="Arial"/>
          <w:color w:val="0D0D0D"/>
          <w:sz w:val="22"/>
          <w:szCs w:val="22"/>
          <w:lang w:eastAsia="zh-CN" w:bidi="hi-IN"/>
        </w:rPr>
        <w:br/>
        <w:t xml:space="preserve">z umową </w:t>
      </w:r>
      <w:r w:rsidRPr="00217B95">
        <w:rPr>
          <w:rFonts w:ascii="Arial" w:eastAsia="SimSun" w:hAnsi="Arial" w:cs="Arial"/>
          <w:bCs/>
          <w:sz w:val="22"/>
          <w:szCs w:val="22"/>
          <w:lang w:eastAsia="zh-CN" w:bidi="hi-IN"/>
        </w:rPr>
        <w:t xml:space="preserve">opłaconą </w:t>
      </w:r>
      <w:r w:rsidRPr="00217B95">
        <w:rPr>
          <w:rFonts w:ascii="Arial" w:eastAsia="SimSun" w:hAnsi="Arial" w:cs="Arial"/>
          <w:b/>
          <w:bCs/>
          <w:sz w:val="22"/>
          <w:szCs w:val="22"/>
          <w:lang w:eastAsia="zh-CN" w:bidi="hi-IN"/>
        </w:rPr>
        <w:t>polisę</w:t>
      </w:r>
      <w:r>
        <w:rPr>
          <w:rFonts w:ascii="Arial" w:eastAsia="SimSun" w:hAnsi="Arial" w:cs="Arial"/>
          <w:b/>
          <w:bCs/>
          <w:sz w:val="22"/>
          <w:szCs w:val="22"/>
          <w:lang w:eastAsia="zh-CN" w:bidi="hi-IN"/>
        </w:rPr>
        <w:t xml:space="preserve"> OC</w:t>
      </w:r>
      <w:r w:rsidRPr="00217B95">
        <w:rPr>
          <w:rFonts w:ascii="Arial" w:eastAsia="SimSun" w:hAnsi="Arial" w:cs="Arial"/>
          <w:b/>
          <w:bCs/>
          <w:sz w:val="22"/>
          <w:szCs w:val="22"/>
          <w:lang w:eastAsia="zh-CN" w:bidi="hi-IN"/>
        </w:rPr>
        <w:t xml:space="preserve"> obowiązkowego ubezpieczenia odpowiedzialności cywilnej </w:t>
      </w:r>
      <w:r w:rsidRPr="00217B95">
        <w:rPr>
          <w:rFonts w:ascii="Arial" w:eastAsia="SimSun" w:hAnsi="Arial" w:cs="Arial"/>
          <w:bCs/>
          <w:sz w:val="22"/>
          <w:szCs w:val="22"/>
          <w:lang w:eastAsia="zh-CN" w:bidi="hi-IN"/>
        </w:rPr>
        <w:t xml:space="preserve">obejmującą odpowiedzialność cywilną podmiotu objętego obowiązkiem ubezpieczenia za szkody wyrządzone czynem niedozwolonym oraz wynikłe </w:t>
      </w:r>
      <w:r w:rsidRPr="00217B95">
        <w:rPr>
          <w:rFonts w:ascii="Arial" w:eastAsia="SimSun" w:hAnsi="Arial" w:cs="Arial"/>
          <w:bCs/>
          <w:sz w:val="22"/>
          <w:szCs w:val="22"/>
          <w:lang w:eastAsia="zh-CN" w:bidi="hi-IN"/>
        </w:rPr>
        <w:br/>
        <w:t xml:space="preserve">z niewykonania lub nienależytego wykonania zobowiązania. </w:t>
      </w:r>
      <w:r w:rsidRPr="00217B95">
        <w:rPr>
          <w:rFonts w:ascii="Arial" w:eastAsiaTheme="minorHAnsi" w:hAnsi="Arial" w:cs="Arial"/>
          <w:sz w:val="22"/>
          <w:szCs w:val="22"/>
          <w:lang w:eastAsia="ar-SA" w:bidi="hi-IN"/>
        </w:rPr>
        <w:t xml:space="preserve">Suma gwarancyjna całej polisy wina być równa lub wyższa od wartości zawartej umowy. </w:t>
      </w:r>
      <w:r w:rsidRPr="00217B95">
        <w:rPr>
          <w:rFonts w:ascii="Arial" w:eastAsiaTheme="minorHAnsi" w:hAnsi="Arial" w:cs="Arial"/>
          <w:b/>
          <w:sz w:val="22"/>
          <w:szCs w:val="22"/>
          <w:lang w:eastAsia="ar-SA" w:bidi="hi-IN"/>
        </w:rPr>
        <w:t>Polisę ubezpieczeniową wraz z dowodem potwierdzającym jej opłatę Wykonawca winien  przedstawić przy podpisaniu  umowy.</w:t>
      </w:r>
    </w:p>
    <w:p w:rsidR="009007B2" w:rsidRPr="00217B95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217B95" w:rsidRDefault="002F50B7" w:rsidP="00217B9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217B95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DAB" w:rsidRDefault="00EC7DAB">
      <w:r>
        <w:separator/>
      </w:r>
    </w:p>
  </w:endnote>
  <w:endnote w:type="continuationSeparator" w:id="0">
    <w:p w:rsidR="00EC7DAB" w:rsidRDefault="00EC7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2D543B" w:rsidRPr="002D543B">
      <w:rPr>
        <w:rFonts w:asciiTheme="majorHAnsi" w:hAnsiTheme="majorHAnsi"/>
        <w:noProof/>
      </w:rPr>
      <w:t>3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2D543B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DAB" w:rsidRDefault="00EC7DAB">
      <w:r>
        <w:separator/>
      </w:r>
    </w:p>
  </w:footnote>
  <w:footnote w:type="continuationSeparator" w:id="0">
    <w:p w:rsidR="00EC7DAB" w:rsidRDefault="00EC7DAB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1D7FBF" w:rsidRDefault="00064DD7" w:rsidP="0005617F">
    <w:pPr>
      <w:jc w:val="right"/>
      <w:rPr>
        <w:rFonts w:ascii="Arial" w:hAnsi="Arial" w:cs="Arial"/>
        <w:sz w:val="22"/>
        <w:szCs w:val="22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  <w:r w:rsidR="0005617F" w:rsidRPr="001D7FBF">
      <w:rPr>
        <w:rFonts w:ascii="Arial" w:hAnsi="Arial" w:cs="Arial"/>
        <w:bCs/>
        <w:sz w:val="22"/>
        <w:szCs w:val="22"/>
      </w:rPr>
      <w:t>Załącznik nr</w:t>
    </w:r>
    <w:r w:rsidR="00DB0B80" w:rsidRPr="001D7FBF">
      <w:rPr>
        <w:rFonts w:ascii="Arial" w:hAnsi="Arial" w:cs="Arial"/>
        <w:sz w:val="22"/>
        <w:szCs w:val="22"/>
      </w:rPr>
      <w:t xml:space="preserve"> </w:t>
    </w:r>
    <w:r w:rsidR="00566741" w:rsidRPr="001D7FBF">
      <w:rPr>
        <w:rFonts w:ascii="Arial" w:hAnsi="Arial" w:cs="Arial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0E5DFB"/>
    <w:multiLevelType w:val="hybridMultilevel"/>
    <w:tmpl w:val="40D214EE"/>
    <w:lvl w:ilvl="0" w:tplc="4A66A84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1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3947201C"/>
    <w:multiLevelType w:val="multilevel"/>
    <w:tmpl w:val="57222A72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lowerLetter"/>
      <w:lvlText w:val="%2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38"/>
  </w:num>
  <w:num w:numId="4">
    <w:abstractNumId w:val="1"/>
  </w:num>
  <w:num w:numId="5">
    <w:abstractNumId w:val="16"/>
  </w:num>
  <w:num w:numId="6">
    <w:abstractNumId w:val="5"/>
  </w:num>
  <w:num w:numId="7">
    <w:abstractNumId w:val="31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0"/>
  </w:num>
  <w:num w:numId="12">
    <w:abstractNumId w:val="8"/>
  </w:num>
  <w:num w:numId="13">
    <w:abstractNumId w:val="32"/>
  </w:num>
  <w:num w:numId="14">
    <w:abstractNumId w:val="28"/>
  </w:num>
  <w:num w:numId="15">
    <w:abstractNumId w:val="6"/>
  </w:num>
  <w:num w:numId="16">
    <w:abstractNumId w:val="26"/>
  </w:num>
  <w:num w:numId="17">
    <w:abstractNumId w:val="23"/>
  </w:num>
  <w:num w:numId="18">
    <w:abstractNumId w:val="2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5"/>
  </w:num>
  <w:num w:numId="29">
    <w:abstractNumId w:val="18"/>
  </w:num>
  <w:num w:numId="30">
    <w:abstractNumId w:val="15"/>
  </w:num>
  <w:num w:numId="31">
    <w:abstractNumId w:val="37"/>
  </w:num>
  <w:num w:numId="32">
    <w:abstractNumId w:val="27"/>
  </w:num>
  <w:num w:numId="33">
    <w:abstractNumId w:val="17"/>
  </w:num>
  <w:num w:numId="34">
    <w:abstractNumId w:val="39"/>
  </w:num>
  <w:num w:numId="35">
    <w:abstractNumId w:val="36"/>
  </w:num>
  <w:num w:numId="36">
    <w:abstractNumId w:val="30"/>
  </w:num>
  <w:num w:numId="37">
    <w:abstractNumId w:val="3"/>
  </w:num>
  <w:num w:numId="38">
    <w:abstractNumId w:val="14"/>
  </w:num>
  <w:num w:numId="39">
    <w:abstractNumId w:val="11"/>
  </w:num>
  <w:num w:numId="40">
    <w:abstractNumId w:val="34"/>
  </w:num>
  <w:num w:numId="41">
    <w:abstractNumId w:val="19"/>
  </w:num>
  <w:num w:numId="42">
    <w:abstractNumId w:val="2"/>
  </w:num>
  <w:num w:numId="43">
    <w:abstractNumId w:val="0"/>
  </w:num>
  <w:num w:numId="44">
    <w:abstractNumId w:val="29"/>
  </w:num>
  <w:num w:numId="45">
    <w:abstractNumId w:val="9"/>
  </w:num>
  <w:num w:numId="46">
    <w:abstractNumId w:val="1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24180"/>
    <w:rsid w:val="001613F5"/>
    <w:rsid w:val="00184603"/>
    <w:rsid w:val="001C42BC"/>
    <w:rsid w:val="001D7FBF"/>
    <w:rsid w:val="001F56B9"/>
    <w:rsid w:val="00212429"/>
    <w:rsid w:val="00217B95"/>
    <w:rsid w:val="002400AB"/>
    <w:rsid w:val="00241A76"/>
    <w:rsid w:val="00297D1F"/>
    <w:rsid w:val="002B6B53"/>
    <w:rsid w:val="002C0814"/>
    <w:rsid w:val="002D543B"/>
    <w:rsid w:val="002F50B7"/>
    <w:rsid w:val="003055B1"/>
    <w:rsid w:val="00317524"/>
    <w:rsid w:val="00322A92"/>
    <w:rsid w:val="003465AC"/>
    <w:rsid w:val="003878B2"/>
    <w:rsid w:val="003B0E01"/>
    <w:rsid w:val="003F5FF9"/>
    <w:rsid w:val="0049465C"/>
    <w:rsid w:val="004A771B"/>
    <w:rsid w:val="004B3DCB"/>
    <w:rsid w:val="004E2F0C"/>
    <w:rsid w:val="0050530C"/>
    <w:rsid w:val="005062E6"/>
    <w:rsid w:val="005169EE"/>
    <w:rsid w:val="00522A0C"/>
    <w:rsid w:val="00551030"/>
    <w:rsid w:val="00566741"/>
    <w:rsid w:val="005C7D45"/>
    <w:rsid w:val="005E021C"/>
    <w:rsid w:val="005F52FF"/>
    <w:rsid w:val="00623463"/>
    <w:rsid w:val="006410E2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73E80"/>
    <w:rsid w:val="007B1F09"/>
    <w:rsid w:val="007F1B9A"/>
    <w:rsid w:val="00810C9E"/>
    <w:rsid w:val="00817766"/>
    <w:rsid w:val="00830059"/>
    <w:rsid w:val="00875465"/>
    <w:rsid w:val="008A0EC8"/>
    <w:rsid w:val="008A2FFA"/>
    <w:rsid w:val="008D4D49"/>
    <w:rsid w:val="008D737E"/>
    <w:rsid w:val="009007B2"/>
    <w:rsid w:val="009430FF"/>
    <w:rsid w:val="009434A0"/>
    <w:rsid w:val="00975037"/>
    <w:rsid w:val="00985691"/>
    <w:rsid w:val="00997575"/>
    <w:rsid w:val="009B1483"/>
    <w:rsid w:val="009B6CBD"/>
    <w:rsid w:val="009C21E3"/>
    <w:rsid w:val="009F0472"/>
    <w:rsid w:val="009F2D94"/>
    <w:rsid w:val="00A27530"/>
    <w:rsid w:val="00A61454"/>
    <w:rsid w:val="00A9067D"/>
    <w:rsid w:val="00AE4B30"/>
    <w:rsid w:val="00B231D4"/>
    <w:rsid w:val="00B26723"/>
    <w:rsid w:val="00B27FC4"/>
    <w:rsid w:val="00B36A73"/>
    <w:rsid w:val="00B47577"/>
    <w:rsid w:val="00BD110D"/>
    <w:rsid w:val="00C148E4"/>
    <w:rsid w:val="00C14AD5"/>
    <w:rsid w:val="00C2376C"/>
    <w:rsid w:val="00C26109"/>
    <w:rsid w:val="00C40E6A"/>
    <w:rsid w:val="00CC3CBF"/>
    <w:rsid w:val="00CC5EAD"/>
    <w:rsid w:val="00CD3340"/>
    <w:rsid w:val="00CE036B"/>
    <w:rsid w:val="00D06DC7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57FC"/>
    <w:rsid w:val="00E11B2C"/>
    <w:rsid w:val="00E83678"/>
    <w:rsid w:val="00E90E17"/>
    <w:rsid w:val="00EC7DAB"/>
    <w:rsid w:val="00ED1E7D"/>
    <w:rsid w:val="00F4350E"/>
    <w:rsid w:val="00F6549B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C02C49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3E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DC7D1-E6F4-44B9-8661-58CCDD8590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A0BE9BA-5427-4ABA-ADF5-27FBA5F5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Wasyliszyn Justyna</cp:lastModifiedBy>
  <cp:revision>21</cp:revision>
  <cp:lastPrinted>2021-02-12T10:04:00Z</cp:lastPrinted>
  <dcterms:created xsi:type="dcterms:W3CDTF">2021-03-08T10:20:00Z</dcterms:created>
  <dcterms:modified xsi:type="dcterms:W3CDTF">2021-03-12T07:08:00Z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12cbb1af-6113-4851-a511-13cf10114cf6</vt:lpwstr>
  </property>
  <property fmtid="{D5CDD505-2E9C-101B-9397-08002B2CF9AE}" pid="3" name="bjSaver">
    <vt:lpwstr>S7kyvJUlCQiOtAxBUlvlNMwRc4VsipiU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